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9F" w:rsidRPr="001A059F" w:rsidRDefault="004D112F" w:rsidP="004D112F">
      <w:pPr>
        <w:keepNext/>
        <w:spacing w:before="240" w:after="60" w:line="240" w:lineRule="auto"/>
        <w:jc w:val="center"/>
        <w:outlineLvl w:val="0"/>
        <w:rPr>
          <w:rFonts w:ascii="Arial" w:eastAsia="Times New Roman" w:hAnsi="Arial" w:cs="Arial"/>
          <w:b/>
          <w:bCs/>
          <w:kern w:val="32"/>
          <w:sz w:val="20"/>
          <w:szCs w:val="20"/>
          <w:lang w:eastAsia="en-IE"/>
        </w:rPr>
      </w:pPr>
      <w:r>
        <w:rPr>
          <w:rFonts w:ascii="Arial" w:eastAsia="Times New Roman" w:hAnsi="Arial" w:cs="Arial"/>
          <w:b/>
          <w:bCs/>
          <w:kern w:val="32"/>
          <w:sz w:val="20"/>
          <w:szCs w:val="20"/>
          <w:lang w:eastAsia="en-IE"/>
        </w:rPr>
        <w:t>Assistant Director Flight Operations</w:t>
      </w:r>
    </w:p>
    <w:p w:rsidR="001A059F" w:rsidRPr="001A059F" w:rsidRDefault="001A059F" w:rsidP="001A059F">
      <w:pPr>
        <w:spacing w:after="0" w:line="240" w:lineRule="auto"/>
        <w:rPr>
          <w:rFonts w:ascii="Times New Roman" w:eastAsia="Times New Roman" w:hAnsi="Times New Roman" w:cs="Times New Roman"/>
          <w:sz w:val="20"/>
          <w:szCs w:val="20"/>
          <w:lang w:eastAsia="en-IE"/>
        </w:rPr>
      </w:pPr>
    </w:p>
    <w:tbl>
      <w:tblPr>
        <w:tblW w:w="9242" w:type="dxa"/>
        <w:tblInd w:w="-108" w:type="dxa"/>
        <w:tblBorders>
          <w:insideV w:val="single" w:sz="4" w:space="0" w:color="auto"/>
        </w:tblBorders>
        <w:tblLook w:val="01E0" w:firstRow="1" w:lastRow="1" w:firstColumn="1" w:lastColumn="1" w:noHBand="0" w:noVBand="0"/>
      </w:tblPr>
      <w:tblGrid>
        <w:gridCol w:w="108"/>
        <w:gridCol w:w="426"/>
        <w:gridCol w:w="102"/>
        <w:gridCol w:w="3042"/>
        <w:gridCol w:w="5457"/>
        <w:gridCol w:w="107"/>
      </w:tblGrid>
      <w:tr w:rsidR="001A059F" w:rsidRPr="001A059F" w:rsidTr="001A059F">
        <w:trPr>
          <w:gridBefore w:val="1"/>
          <w:gridAfter w:val="1"/>
          <w:wBefore w:w="108" w:type="dxa"/>
          <w:wAfter w:w="108" w:type="dxa"/>
          <w:trHeight w:val="580"/>
        </w:trPr>
        <w:tc>
          <w:tcPr>
            <w:tcW w:w="9026" w:type="dxa"/>
            <w:gridSpan w:val="4"/>
            <w:tcBorders>
              <w:bottom w:val="nil"/>
            </w:tcBorders>
            <w:shd w:val="clear" w:color="auto" w:fill="auto"/>
          </w:tcPr>
          <w:p w:rsidR="001A059F" w:rsidRPr="001A059F" w:rsidRDefault="001A059F" w:rsidP="001A059F">
            <w:pPr>
              <w:keepNext/>
              <w:numPr>
                <w:ilvl w:val="1"/>
                <w:numId w:val="0"/>
              </w:numPr>
              <w:spacing w:before="240" w:after="60" w:line="240" w:lineRule="auto"/>
              <w:outlineLvl w:val="1"/>
              <w:rPr>
                <w:rFonts w:ascii="Arial" w:eastAsia="Times New Roman" w:hAnsi="Arial" w:cs="Arial"/>
                <w:b/>
                <w:bCs/>
                <w:iCs/>
                <w:sz w:val="20"/>
                <w:szCs w:val="20"/>
                <w:lang w:eastAsia="en-IE"/>
              </w:rPr>
            </w:pPr>
            <w:r w:rsidRPr="001A059F">
              <w:rPr>
                <w:rFonts w:ascii="Arial" w:eastAsia="Times New Roman" w:hAnsi="Arial" w:cs="Arial"/>
                <w:b/>
                <w:bCs/>
                <w:iCs/>
                <w:sz w:val="20"/>
                <w:szCs w:val="20"/>
                <w:lang w:eastAsia="en-IE"/>
              </w:rPr>
              <w:br w:type="page"/>
            </w:r>
            <w:r w:rsidRPr="001A059F">
              <w:rPr>
                <w:rFonts w:ascii="Arial" w:eastAsia="Times New Roman" w:hAnsi="Arial" w:cs="Arial"/>
                <w:b/>
                <w:bCs/>
                <w:iCs/>
                <w:sz w:val="20"/>
                <w:szCs w:val="20"/>
                <w:lang w:eastAsia="en-IE"/>
              </w:rPr>
              <w:br w:type="page"/>
            </w:r>
          </w:p>
        </w:tc>
      </w:tr>
      <w:tr w:rsidR="001A059F" w:rsidRPr="001A059F" w:rsidTr="001A059F">
        <w:trPr>
          <w:gridBefore w:val="1"/>
          <w:gridAfter w:val="1"/>
          <w:wBefore w:w="108" w:type="dxa"/>
          <w:wAfter w:w="108" w:type="dxa"/>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b/>
                <w:sz w:val="20"/>
                <w:szCs w:val="20"/>
                <w:lang w:eastAsia="en-IE"/>
              </w:rPr>
            </w:pPr>
            <w:r w:rsidRPr="001A059F">
              <w:rPr>
                <w:rFonts w:ascii="Arial" w:eastAsia="Times New Roman" w:hAnsi="Arial" w:cs="Arial"/>
                <w:b/>
                <w:sz w:val="20"/>
                <w:szCs w:val="20"/>
                <w:lang w:eastAsia="en-IE"/>
              </w:rPr>
              <w:t>1</w:t>
            </w:r>
          </w:p>
        </w:tc>
        <w:tc>
          <w:tcPr>
            <w:tcW w:w="3057" w:type="dxa"/>
            <w:tcBorders>
              <w:left w:val="nil"/>
              <w:right w:val="nil"/>
            </w:tcBorders>
            <w:shd w:val="clear" w:color="auto" w:fill="auto"/>
          </w:tcPr>
          <w:p w:rsidR="001A059F" w:rsidRPr="001A059F" w:rsidRDefault="001A059F" w:rsidP="001A059F">
            <w:pPr>
              <w:spacing w:after="60" w:line="240" w:lineRule="auto"/>
              <w:rPr>
                <w:rFonts w:ascii="Arial" w:eastAsia="Times New Roman" w:hAnsi="Arial" w:cs="Arial"/>
                <w:b/>
                <w:sz w:val="20"/>
                <w:szCs w:val="20"/>
                <w:lang w:eastAsia="en-IE"/>
              </w:rPr>
            </w:pPr>
            <w:r w:rsidRPr="001A059F">
              <w:rPr>
                <w:rFonts w:ascii="Arial" w:eastAsia="Times New Roman" w:hAnsi="Arial" w:cs="Arial"/>
                <w:b/>
                <w:sz w:val="20"/>
                <w:szCs w:val="20"/>
                <w:lang w:eastAsia="en-IE"/>
              </w:rPr>
              <w:t>Job Title:</w:t>
            </w:r>
          </w:p>
        </w:tc>
        <w:tc>
          <w:tcPr>
            <w:tcW w:w="5497" w:type="dxa"/>
            <w:tcBorders>
              <w:left w:val="nil"/>
            </w:tcBorders>
            <w:shd w:val="clear" w:color="auto" w:fill="auto"/>
          </w:tcPr>
          <w:p w:rsidR="001A059F" w:rsidRPr="001A059F" w:rsidRDefault="001A059F" w:rsidP="001A059F">
            <w:pPr>
              <w:spacing w:after="60" w:line="240" w:lineRule="auto"/>
              <w:rPr>
                <w:rFonts w:ascii="Arial" w:eastAsia="Times New Roman" w:hAnsi="Arial" w:cs="Arial"/>
                <w:color w:val="99CC00"/>
                <w:sz w:val="20"/>
                <w:szCs w:val="20"/>
                <w:lang w:eastAsia="en-IE"/>
              </w:rPr>
            </w:pPr>
            <w:r w:rsidRPr="001A059F">
              <w:rPr>
                <w:rFonts w:ascii="Arial" w:eastAsia="Times New Roman" w:hAnsi="Arial" w:cs="Times New Roman"/>
                <w:sz w:val="20"/>
                <w:szCs w:val="20"/>
                <w:lang w:eastAsia="en-IE"/>
              </w:rPr>
              <w:t>Assistant Director Flight Operations</w:t>
            </w:r>
          </w:p>
        </w:tc>
      </w:tr>
      <w:tr w:rsidR="001A059F" w:rsidRPr="001A059F" w:rsidTr="001A059F">
        <w:trPr>
          <w:gridBefore w:val="1"/>
          <w:gridAfter w:val="1"/>
          <w:wBefore w:w="108" w:type="dxa"/>
          <w:wAfter w:w="108" w:type="dxa"/>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b/>
                <w:sz w:val="20"/>
                <w:szCs w:val="20"/>
                <w:lang w:eastAsia="en-IE"/>
              </w:rPr>
            </w:pPr>
            <w:r w:rsidRPr="001A059F">
              <w:rPr>
                <w:rFonts w:ascii="Arial" w:eastAsia="Times New Roman" w:hAnsi="Arial" w:cs="Arial"/>
                <w:b/>
                <w:sz w:val="20"/>
                <w:szCs w:val="20"/>
                <w:lang w:eastAsia="en-IE"/>
              </w:rPr>
              <w:t>2</w:t>
            </w:r>
          </w:p>
        </w:tc>
        <w:tc>
          <w:tcPr>
            <w:tcW w:w="3057" w:type="dxa"/>
            <w:tcBorders>
              <w:left w:val="nil"/>
              <w:right w:val="nil"/>
            </w:tcBorders>
            <w:shd w:val="clear" w:color="auto" w:fill="auto"/>
          </w:tcPr>
          <w:p w:rsidR="001A059F" w:rsidRPr="001A059F" w:rsidRDefault="001A059F" w:rsidP="001A059F">
            <w:pPr>
              <w:spacing w:after="60" w:line="240" w:lineRule="auto"/>
              <w:rPr>
                <w:rFonts w:ascii="Arial" w:eastAsia="Times New Roman" w:hAnsi="Arial" w:cs="Arial"/>
                <w:b/>
                <w:sz w:val="20"/>
                <w:szCs w:val="20"/>
                <w:lang w:eastAsia="en-IE"/>
              </w:rPr>
            </w:pPr>
            <w:r w:rsidRPr="001A059F">
              <w:rPr>
                <w:rFonts w:ascii="Arial" w:eastAsia="Times New Roman" w:hAnsi="Arial" w:cs="Arial"/>
                <w:b/>
                <w:sz w:val="20"/>
                <w:szCs w:val="20"/>
                <w:lang w:eastAsia="en-IE"/>
              </w:rPr>
              <w:t>Department:</w:t>
            </w:r>
          </w:p>
        </w:tc>
        <w:tc>
          <w:tcPr>
            <w:tcW w:w="5497" w:type="dxa"/>
            <w:tcBorders>
              <w:left w:val="nil"/>
            </w:tcBorders>
            <w:shd w:val="clear" w:color="auto" w:fill="auto"/>
          </w:tcPr>
          <w:p w:rsidR="001A059F" w:rsidRPr="001A059F" w:rsidRDefault="001A059F" w:rsidP="001A059F">
            <w:pPr>
              <w:spacing w:after="60" w:line="240" w:lineRule="auto"/>
              <w:rPr>
                <w:rFonts w:ascii="Arial" w:eastAsia="Times New Roman" w:hAnsi="Arial" w:cs="Times New Roman"/>
                <w:color w:val="99CC00"/>
                <w:sz w:val="20"/>
                <w:szCs w:val="20"/>
                <w:lang w:eastAsia="en-IE"/>
              </w:rPr>
            </w:pPr>
            <w:r w:rsidRPr="001A059F">
              <w:rPr>
                <w:rFonts w:ascii="Arial" w:eastAsia="Times New Roman" w:hAnsi="Arial" w:cs="Times New Roman"/>
                <w:sz w:val="20"/>
                <w:szCs w:val="20"/>
                <w:lang w:eastAsia="en-IE"/>
              </w:rPr>
              <w:t>Flight Operations</w:t>
            </w:r>
          </w:p>
        </w:tc>
      </w:tr>
      <w:tr w:rsidR="001A059F" w:rsidRPr="001A059F" w:rsidTr="001A059F">
        <w:trPr>
          <w:gridBefore w:val="1"/>
          <w:gridAfter w:val="1"/>
          <w:wBefore w:w="108" w:type="dxa"/>
          <w:wAfter w:w="108" w:type="dxa"/>
          <w:trHeight w:val="291"/>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b/>
                <w:sz w:val="20"/>
                <w:szCs w:val="20"/>
                <w:lang w:eastAsia="en-IE"/>
              </w:rPr>
            </w:pPr>
            <w:r w:rsidRPr="001A059F">
              <w:rPr>
                <w:rFonts w:ascii="Arial" w:eastAsia="Times New Roman" w:hAnsi="Arial" w:cs="Arial"/>
                <w:b/>
                <w:sz w:val="20"/>
                <w:szCs w:val="20"/>
                <w:lang w:eastAsia="en-IE"/>
              </w:rPr>
              <w:t>3</w:t>
            </w:r>
          </w:p>
        </w:tc>
        <w:tc>
          <w:tcPr>
            <w:tcW w:w="3057" w:type="dxa"/>
            <w:tcBorders>
              <w:left w:val="nil"/>
              <w:right w:val="nil"/>
            </w:tcBorders>
            <w:shd w:val="clear" w:color="auto" w:fill="auto"/>
          </w:tcPr>
          <w:p w:rsidR="001A059F" w:rsidRPr="001A059F" w:rsidRDefault="001A059F" w:rsidP="001A059F">
            <w:pPr>
              <w:spacing w:after="60" w:line="240" w:lineRule="auto"/>
              <w:rPr>
                <w:rFonts w:ascii="Arial" w:eastAsia="Times New Roman" w:hAnsi="Arial" w:cs="Arial"/>
                <w:b/>
                <w:sz w:val="20"/>
                <w:szCs w:val="20"/>
                <w:lang w:eastAsia="en-IE"/>
              </w:rPr>
            </w:pPr>
            <w:r w:rsidRPr="001A059F">
              <w:rPr>
                <w:rFonts w:ascii="Arial" w:eastAsia="Times New Roman" w:hAnsi="Arial" w:cs="Arial"/>
                <w:b/>
                <w:sz w:val="20"/>
                <w:szCs w:val="20"/>
                <w:lang w:eastAsia="en-IE"/>
              </w:rPr>
              <w:t>Reports to:</w:t>
            </w:r>
            <w:r w:rsidRPr="001A059F">
              <w:rPr>
                <w:rFonts w:ascii="Arial" w:eastAsia="Times New Roman" w:hAnsi="Arial" w:cs="Arial"/>
                <w:b/>
                <w:sz w:val="20"/>
                <w:szCs w:val="20"/>
                <w:lang w:eastAsia="en-IE"/>
              </w:rPr>
              <w:tab/>
            </w:r>
          </w:p>
        </w:tc>
        <w:tc>
          <w:tcPr>
            <w:tcW w:w="5497" w:type="dxa"/>
            <w:tcBorders>
              <w:left w:val="nil"/>
            </w:tcBorders>
            <w:shd w:val="clear" w:color="auto" w:fill="auto"/>
          </w:tcPr>
          <w:p w:rsidR="001A059F" w:rsidRPr="001A059F" w:rsidRDefault="001A059F" w:rsidP="001A059F">
            <w:pPr>
              <w:spacing w:after="60" w:line="240" w:lineRule="auto"/>
              <w:rPr>
                <w:rFonts w:ascii="Arial" w:eastAsia="Times New Roman" w:hAnsi="Arial" w:cs="Arial"/>
                <w:color w:val="99CC00"/>
                <w:sz w:val="20"/>
                <w:szCs w:val="20"/>
                <w:lang w:eastAsia="en-IE"/>
              </w:rPr>
            </w:pPr>
            <w:r w:rsidRPr="001A059F">
              <w:rPr>
                <w:rFonts w:ascii="Arial" w:eastAsia="Times New Roman" w:hAnsi="Arial" w:cs="Times New Roman"/>
                <w:sz w:val="20"/>
                <w:szCs w:val="20"/>
                <w:lang w:eastAsia="en-IE"/>
              </w:rPr>
              <w:t>Director of SRD</w:t>
            </w:r>
          </w:p>
        </w:tc>
      </w:tr>
      <w:tr w:rsidR="001A059F" w:rsidRPr="001A059F" w:rsidTr="001A059F">
        <w:trPr>
          <w:gridBefore w:val="1"/>
          <w:gridAfter w:val="1"/>
          <w:wBefore w:w="108" w:type="dxa"/>
          <w:wAfter w:w="108" w:type="dxa"/>
          <w:trHeight w:val="291"/>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b/>
                <w:sz w:val="20"/>
                <w:szCs w:val="20"/>
                <w:lang w:eastAsia="en-IE"/>
              </w:rPr>
            </w:pPr>
            <w:r w:rsidRPr="001A059F">
              <w:rPr>
                <w:rFonts w:ascii="Arial" w:eastAsia="Times New Roman" w:hAnsi="Arial" w:cs="Arial"/>
                <w:b/>
                <w:sz w:val="20"/>
                <w:szCs w:val="20"/>
                <w:lang w:eastAsia="en-IE"/>
              </w:rPr>
              <w:t>4</w:t>
            </w:r>
          </w:p>
        </w:tc>
        <w:tc>
          <w:tcPr>
            <w:tcW w:w="3057" w:type="dxa"/>
            <w:tcBorders>
              <w:left w:val="nil"/>
              <w:right w:val="nil"/>
            </w:tcBorders>
            <w:shd w:val="clear" w:color="auto" w:fill="auto"/>
          </w:tcPr>
          <w:p w:rsidR="001A059F" w:rsidRPr="001A059F" w:rsidRDefault="001A059F" w:rsidP="001A059F">
            <w:pPr>
              <w:spacing w:after="60" w:line="240" w:lineRule="auto"/>
              <w:rPr>
                <w:rFonts w:ascii="Arial" w:eastAsia="Times New Roman" w:hAnsi="Arial" w:cs="Arial"/>
                <w:b/>
                <w:sz w:val="20"/>
                <w:szCs w:val="20"/>
                <w:lang w:eastAsia="en-IE"/>
              </w:rPr>
            </w:pPr>
            <w:r w:rsidRPr="001A059F">
              <w:rPr>
                <w:rFonts w:ascii="Arial" w:eastAsia="Times New Roman" w:hAnsi="Arial" w:cs="Arial"/>
                <w:b/>
                <w:sz w:val="20"/>
                <w:szCs w:val="20"/>
                <w:lang w:eastAsia="en-IE"/>
              </w:rPr>
              <w:t>Direct Reports:</w:t>
            </w:r>
          </w:p>
        </w:tc>
        <w:tc>
          <w:tcPr>
            <w:tcW w:w="5497" w:type="dxa"/>
            <w:tcBorders>
              <w:left w:val="nil"/>
            </w:tcBorders>
            <w:shd w:val="clear" w:color="auto" w:fill="auto"/>
          </w:tcPr>
          <w:p w:rsidR="001A059F" w:rsidRPr="001A059F" w:rsidRDefault="001A059F" w:rsidP="001A059F">
            <w:pPr>
              <w:spacing w:after="60" w:line="240" w:lineRule="auto"/>
              <w:rPr>
                <w:rFonts w:ascii="Arial" w:eastAsia="Times New Roman" w:hAnsi="Arial" w:cs="Times New Roman"/>
                <w:sz w:val="20"/>
                <w:szCs w:val="20"/>
                <w:lang w:eastAsia="en-IE"/>
              </w:rPr>
            </w:pPr>
            <w:r w:rsidRPr="001A059F">
              <w:rPr>
                <w:rFonts w:ascii="Arial" w:eastAsia="Times New Roman" w:hAnsi="Arial" w:cs="Times New Roman"/>
                <w:sz w:val="20"/>
                <w:szCs w:val="20"/>
                <w:lang w:eastAsia="en-IE"/>
              </w:rPr>
              <w:t>Manager Airline Standards</w:t>
            </w:r>
          </w:p>
          <w:p w:rsidR="001A059F" w:rsidRPr="001A059F" w:rsidRDefault="001A059F" w:rsidP="001A059F">
            <w:pPr>
              <w:tabs>
                <w:tab w:val="left" w:pos="-5812"/>
              </w:tabs>
              <w:spacing w:after="0" w:line="240" w:lineRule="auto"/>
              <w:rPr>
                <w:rFonts w:ascii="Arial" w:eastAsia="Times New Roman" w:hAnsi="Arial" w:cs="Times New Roman"/>
                <w:sz w:val="20"/>
                <w:szCs w:val="20"/>
                <w:lang w:eastAsia="en-IE"/>
              </w:rPr>
            </w:pPr>
            <w:r w:rsidRPr="001A059F">
              <w:rPr>
                <w:rFonts w:ascii="Arial" w:eastAsia="Times New Roman" w:hAnsi="Arial" w:cs="Times New Roman"/>
                <w:sz w:val="20"/>
                <w:szCs w:val="20"/>
                <w:lang w:eastAsia="en-IE"/>
              </w:rPr>
              <w:t>Manager General Aviation Standards</w:t>
            </w:r>
          </w:p>
        </w:tc>
      </w:tr>
      <w:tr w:rsidR="001A059F" w:rsidRPr="001A059F" w:rsidTr="001A059F">
        <w:trPr>
          <w:gridBefore w:val="1"/>
          <w:gridAfter w:val="1"/>
          <w:wBefore w:w="108" w:type="dxa"/>
          <w:wAfter w:w="108" w:type="dxa"/>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sz w:val="20"/>
                <w:szCs w:val="20"/>
                <w:lang w:eastAsia="en-IE"/>
              </w:rPr>
            </w:pPr>
            <w:r w:rsidRPr="001A059F">
              <w:rPr>
                <w:rFonts w:ascii="Arial" w:eastAsia="Times New Roman" w:hAnsi="Arial" w:cs="Arial"/>
                <w:b/>
                <w:sz w:val="20"/>
                <w:szCs w:val="20"/>
                <w:lang w:eastAsia="en-IE"/>
              </w:rPr>
              <w:t>5</w:t>
            </w:r>
          </w:p>
        </w:tc>
        <w:tc>
          <w:tcPr>
            <w:tcW w:w="3057" w:type="dxa"/>
            <w:tcBorders>
              <w:left w:val="nil"/>
              <w:bottom w:val="nil"/>
              <w:right w:val="nil"/>
            </w:tcBorders>
            <w:shd w:val="clear" w:color="auto" w:fill="auto"/>
          </w:tcPr>
          <w:p w:rsidR="001A059F" w:rsidRPr="001A059F" w:rsidRDefault="001A059F" w:rsidP="001A059F">
            <w:pPr>
              <w:spacing w:after="60" w:line="240" w:lineRule="auto"/>
              <w:rPr>
                <w:rFonts w:ascii="Arial" w:eastAsia="Times New Roman" w:hAnsi="Arial" w:cs="Arial"/>
                <w:sz w:val="20"/>
                <w:szCs w:val="20"/>
                <w:lang w:eastAsia="en-IE"/>
              </w:rPr>
            </w:pPr>
            <w:r w:rsidRPr="001A059F">
              <w:rPr>
                <w:rFonts w:ascii="Arial" w:eastAsia="Times New Roman" w:hAnsi="Arial" w:cs="Arial"/>
                <w:b/>
                <w:sz w:val="20"/>
                <w:szCs w:val="20"/>
                <w:lang w:eastAsia="en-IE"/>
              </w:rPr>
              <w:t>Job Purpose:</w:t>
            </w:r>
          </w:p>
        </w:tc>
        <w:tc>
          <w:tcPr>
            <w:tcW w:w="5497" w:type="dxa"/>
            <w:tcBorders>
              <w:left w:val="nil"/>
              <w:bottom w:val="nil"/>
            </w:tcBorders>
            <w:shd w:val="clear" w:color="auto" w:fill="auto"/>
          </w:tcPr>
          <w:p w:rsidR="001A059F" w:rsidRPr="001A059F" w:rsidRDefault="001A059F" w:rsidP="001A059F">
            <w:pPr>
              <w:spacing w:after="60" w:line="240" w:lineRule="auto"/>
              <w:rPr>
                <w:rFonts w:ascii="Arial" w:eastAsia="Times New Roman" w:hAnsi="Arial" w:cs="Arial"/>
                <w:color w:val="99CC00"/>
                <w:sz w:val="20"/>
                <w:szCs w:val="20"/>
                <w:lang w:eastAsia="en-IE"/>
              </w:rPr>
            </w:pPr>
            <w:r w:rsidRPr="001A059F">
              <w:rPr>
                <w:rFonts w:ascii="Arial" w:eastAsia="Times New Roman" w:hAnsi="Arial" w:cs="Times New Roman"/>
                <w:sz w:val="20"/>
                <w:szCs w:val="20"/>
                <w:lang w:eastAsia="en-IE"/>
              </w:rPr>
              <w:t>Manage and ensure safety oversight of all aircraft operating within Irish airspace as well as for those of Irish aircraft operating in international airspace.</w:t>
            </w:r>
          </w:p>
        </w:tc>
      </w:tr>
      <w:tr w:rsidR="001A059F" w:rsidRPr="001A059F" w:rsidTr="001A059F">
        <w:trPr>
          <w:gridBefore w:val="1"/>
          <w:gridAfter w:val="1"/>
          <w:wBefore w:w="108" w:type="dxa"/>
          <w:wAfter w:w="108" w:type="dxa"/>
        </w:trPr>
        <w:tc>
          <w:tcPr>
            <w:tcW w:w="472" w:type="dxa"/>
            <w:gridSpan w:val="2"/>
            <w:tcBorders>
              <w:right w:val="nil"/>
            </w:tcBorders>
            <w:shd w:val="clear" w:color="auto" w:fill="auto"/>
          </w:tcPr>
          <w:p w:rsidR="001A059F" w:rsidRPr="001A059F" w:rsidRDefault="001A059F" w:rsidP="001A059F">
            <w:pPr>
              <w:tabs>
                <w:tab w:val="left" w:pos="-5812"/>
              </w:tabs>
              <w:spacing w:after="0" w:line="240" w:lineRule="auto"/>
              <w:jc w:val="center"/>
              <w:rPr>
                <w:rFonts w:ascii="Arial" w:eastAsia="Times New Roman" w:hAnsi="Arial" w:cs="Arial"/>
                <w:sz w:val="20"/>
                <w:szCs w:val="20"/>
                <w:lang w:eastAsia="en-IE"/>
              </w:rPr>
            </w:pPr>
            <w:r w:rsidRPr="001A059F">
              <w:rPr>
                <w:rFonts w:ascii="Arial" w:eastAsia="Times New Roman" w:hAnsi="Arial" w:cs="Arial"/>
                <w:b/>
                <w:sz w:val="20"/>
                <w:szCs w:val="20"/>
                <w:lang w:eastAsia="en-IE"/>
              </w:rPr>
              <w:t>6</w:t>
            </w:r>
          </w:p>
        </w:tc>
        <w:tc>
          <w:tcPr>
            <w:tcW w:w="8554" w:type="dxa"/>
            <w:gridSpan w:val="2"/>
            <w:tcBorders>
              <w:left w:val="nil"/>
            </w:tcBorders>
            <w:shd w:val="clear" w:color="auto" w:fill="auto"/>
          </w:tcPr>
          <w:p w:rsidR="001A059F" w:rsidRPr="001A059F" w:rsidRDefault="001A059F" w:rsidP="001A059F">
            <w:pPr>
              <w:spacing w:after="60" w:line="240" w:lineRule="auto"/>
              <w:rPr>
                <w:rFonts w:ascii="Arial" w:eastAsia="Times New Roman" w:hAnsi="Arial" w:cs="Arial"/>
                <w:b/>
                <w:sz w:val="20"/>
                <w:szCs w:val="20"/>
                <w:lang w:eastAsia="en-IE"/>
              </w:rPr>
            </w:pPr>
            <w:r w:rsidRPr="001A059F">
              <w:rPr>
                <w:rFonts w:ascii="Arial" w:eastAsia="Times New Roman" w:hAnsi="Arial" w:cs="Arial"/>
                <w:b/>
                <w:sz w:val="20"/>
                <w:szCs w:val="20"/>
                <w:lang w:eastAsia="en-IE"/>
              </w:rPr>
              <w:t>Main Duties and Responsibilities: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Manage the Flight Operations Department and ensure its effective and efficient operation.</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Manage entry control by granting:</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approvals to individuals to carry out specific activities within the civil aviation system (e.g. airline check captains, training officer, etc)</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certificates to an organisation or individual for the provision of services, facilities, procedures or systems, etc for use within the civil aviation system; and</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 xml:space="preserve">ensuring individuals </w:t>
            </w:r>
            <w:proofErr w:type="gramStart"/>
            <w:r w:rsidRPr="001A059F">
              <w:rPr>
                <w:rFonts w:ascii="Arial" w:eastAsia="Times New Roman" w:hAnsi="Arial" w:cs="Arial"/>
                <w:sz w:val="20"/>
                <w:szCs w:val="20"/>
                <w:lang w:eastAsia="en-IE"/>
              </w:rPr>
              <w:t>have the ability to</w:t>
            </w:r>
            <w:proofErr w:type="gramEnd"/>
            <w:r w:rsidRPr="001A059F">
              <w:rPr>
                <w:rFonts w:ascii="Arial" w:eastAsia="Times New Roman" w:hAnsi="Arial" w:cs="Arial"/>
                <w:sz w:val="20"/>
                <w:szCs w:val="20"/>
                <w:lang w:eastAsia="en-IE"/>
              </w:rPr>
              <w:t xml:space="preserve"> safely exercise the privileges of a pilot licence and associated ratings (and having satisfied the medical requirements may be granted a licence and associated ratings).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Manage surveillance of aircraft operations to ensure that participants (i.e. airlines, aircraft operators) comply with the required safety standards. This includes: audits, spot checks, inspections, periodic meetings with operators, collection and analysis of data, flight checks, route checks, and liaising with the industry.</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Manage the provision of information and support to aircraft operators for the purposes of: clarification, policy announcements, technical information, accident information, etc. Support includes giving advice on regulations and standards.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Manage corrective action (i.e. administrative and if necessary legal measures) is taken to comply with the required standards.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Advise the Director on exit control for all certificate holders (i.e. organisations) and licence holders (i.e. individuals) providing airline operations, aircraft, facilities, procedures or systems regarding the:</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variation</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suspension</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revocation, or</w:t>
            </w:r>
          </w:p>
          <w:p w:rsidR="001A059F" w:rsidRPr="001A059F" w:rsidRDefault="001A059F" w:rsidP="001A059F">
            <w:pPr>
              <w:numPr>
                <w:ilvl w:val="0"/>
                <w:numId w:val="1"/>
              </w:numPr>
              <w:spacing w:after="0" w:line="240" w:lineRule="auto"/>
              <w:ind w:left="568" w:hanging="284"/>
              <w:rPr>
                <w:rFonts w:ascii="Arial" w:eastAsia="Times New Roman" w:hAnsi="Arial" w:cs="Arial"/>
                <w:sz w:val="20"/>
                <w:szCs w:val="20"/>
                <w:lang w:eastAsia="en-IE"/>
              </w:rPr>
            </w:pPr>
            <w:r w:rsidRPr="001A059F">
              <w:rPr>
                <w:rFonts w:ascii="Arial" w:eastAsia="Times New Roman" w:hAnsi="Arial" w:cs="Arial"/>
                <w:sz w:val="20"/>
                <w:szCs w:val="20"/>
                <w:lang w:eastAsia="en-IE"/>
              </w:rPr>
              <w:t>disqualification</w:t>
            </w:r>
          </w:p>
          <w:p w:rsidR="001A059F" w:rsidRPr="001A059F" w:rsidRDefault="001A059F" w:rsidP="001A059F">
            <w:pPr>
              <w:spacing w:after="0" w:line="240" w:lineRule="auto"/>
              <w:ind w:left="540"/>
              <w:rPr>
                <w:rFonts w:ascii="Arial" w:eastAsia="Times New Roman" w:hAnsi="Arial" w:cs="Arial"/>
                <w:sz w:val="20"/>
                <w:szCs w:val="20"/>
                <w:lang w:eastAsia="en-IE"/>
              </w:rPr>
            </w:pPr>
          </w:p>
          <w:p w:rsidR="001A059F" w:rsidRPr="001A059F" w:rsidRDefault="001A059F" w:rsidP="001A059F">
            <w:pPr>
              <w:spacing w:after="0" w:line="240" w:lineRule="auto"/>
              <w:ind w:left="284"/>
              <w:rPr>
                <w:rFonts w:ascii="Arial" w:eastAsia="Times New Roman" w:hAnsi="Arial" w:cs="Arial"/>
                <w:sz w:val="20"/>
                <w:szCs w:val="20"/>
                <w:lang w:eastAsia="en-IE"/>
              </w:rPr>
            </w:pPr>
            <w:r w:rsidRPr="001A059F">
              <w:rPr>
                <w:rFonts w:ascii="Arial" w:eastAsia="Times New Roman" w:hAnsi="Arial" w:cs="Arial"/>
                <w:sz w:val="20"/>
                <w:szCs w:val="20"/>
                <w:lang w:eastAsia="en-IE"/>
              </w:rPr>
              <w:t>to a licence or certificate; as well as advising on detaining aircraft; and, ensure exit control over those voluntarily leaving the system.</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Maintain an ongoing analysis of the aircraft operations to determine flight safety trends.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Oversee the management of IAA Safety Occurrence Tracking System (SOTS)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Advise the Director on delegations of authority to individuals for exercising powers concerning flight operations within the civil aviation system and monitor the exercise of those delegations.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Advise the Director on specific or general matters relating to aircraft operations.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Ensure the provision of technical advice in the development of safety standards and in the development of regulations relating to aircraft operations.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lastRenderedPageBreak/>
              <w:t xml:space="preserve">Ensure the maintenance and preservation of records and documents relating to aircraft operations, Air Operator Certificates, accidents and incidents, etc for recording according to SRD Document Control Policy. (This refers to records and documents regarding </w:t>
            </w:r>
            <w:proofErr w:type="gramStart"/>
            <w:r w:rsidRPr="001A059F">
              <w:rPr>
                <w:rFonts w:ascii="Arial" w:eastAsia="Times New Roman" w:hAnsi="Arial" w:cs="Arial"/>
                <w:sz w:val="20"/>
                <w:szCs w:val="20"/>
                <w:lang w:val="en-NZ"/>
              </w:rPr>
              <w:t>particular airlines</w:t>
            </w:r>
            <w:proofErr w:type="gramEnd"/>
            <w:r w:rsidRPr="001A059F">
              <w:rPr>
                <w:rFonts w:ascii="Arial" w:eastAsia="Times New Roman" w:hAnsi="Arial" w:cs="Arial"/>
                <w:sz w:val="20"/>
                <w:szCs w:val="20"/>
                <w:lang w:val="en-NZ"/>
              </w:rPr>
              <w:t>, operators and individuals. Summaries or complete records, as appropriate, are passed on to the Regulatory Performance and Personnel Licensing Department.)</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Provide trained FSTD Flight inspectors to support the Aircraft Registration and Design Controls’ oversight of FSTDs.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Provide technical advice and support to the Regulatory Performance &amp; Personnel Licensing Department for the investigation of accidents and incidents.</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r w:rsidRPr="001A059F">
              <w:rPr>
                <w:rFonts w:ascii="Arial" w:eastAsia="Times New Roman" w:hAnsi="Arial" w:cs="Arial"/>
                <w:sz w:val="20"/>
                <w:szCs w:val="20"/>
                <w:lang w:val="en-NZ"/>
              </w:rPr>
              <w:t>Represent the Director on matters relating to flight operations and aircraft operations and participate, as appropriate, in ICAO, EU, EASA and other international and government committees and working parties, et al.</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r w:rsidRPr="001A059F">
              <w:rPr>
                <w:rFonts w:ascii="Arial" w:eastAsia="Times New Roman" w:hAnsi="Arial" w:cs="Arial"/>
                <w:sz w:val="20"/>
                <w:szCs w:val="20"/>
                <w:lang w:val="en-NZ"/>
              </w:rPr>
              <w:t>Implement the Authority’s Performance management System, providing direction, guidance and motivation to direct reports and dealing with employee relations issues in the Personnel Licencing Division.</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r w:rsidRPr="001A059F">
              <w:rPr>
                <w:rFonts w:ascii="Arial" w:eastAsia="Times New Roman" w:hAnsi="Arial" w:cs="Arial"/>
                <w:sz w:val="20"/>
                <w:szCs w:val="20"/>
                <w:lang w:val="en-NZ"/>
              </w:rPr>
              <w:t>Implement and Monitor effective two-way communication, including Team Briefing.</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r w:rsidRPr="001A059F">
              <w:rPr>
                <w:rFonts w:ascii="Arial" w:eastAsia="Times New Roman" w:hAnsi="Arial" w:cs="Arial"/>
                <w:sz w:val="20"/>
                <w:szCs w:val="20"/>
                <w:lang w:val="en-NZ"/>
              </w:rPr>
              <w:t>Manage health and safety issues in accordance with the Company Safety Statement.</w:t>
            </w:r>
          </w:p>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Monitor, maintain and develop ISO 9001:2000 quality standards.</w:t>
            </w:r>
          </w:p>
          <w:p w:rsid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 w:val="20"/>
                <w:szCs w:val="20"/>
                <w:lang w:val="en-NZ"/>
              </w:rPr>
            </w:pPr>
            <w:r w:rsidRPr="001A059F">
              <w:rPr>
                <w:rFonts w:ascii="Arial" w:eastAsia="Times New Roman" w:hAnsi="Arial" w:cs="Arial"/>
                <w:sz w:val="20"/>
                <w:szCs w:val="20"/>
                <w:lang w:val="en-NZ"/>
              </w:rPr>
              <w:t>Ensure equality of opportunity for all employees in area of responsibility in accordance with Company Equality Policies.</w:t>
            </w:r>
          </w:p>
          <w:p w:rsid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p>
          <w:tbl>
            <w:tblPr>
              <w:tblW w:w="0" w:type="auto"/>
              <w:tblBorders>
                <w:insideV w:val="single" w:sz="4" w:space="0" w:color="auto"/>
              </w:tblBorders>
              <w:tblLook w:val="01E0" w:firstRow="1" w:lastRow="1" w:firstColumn="1" w:lastColumn="1" w:noHBand="0" w:noVBand="0"/>
            </w:tblPr>
            <w:tblGrid>
              <w:gridCol w:w="455"/>
              <w:gridCol w:w="7828"/>
            </w:tblGrid>
            <w:tr w:rsidR="001A059F" w:rsidRPr="00390DF3" w:rsidTr="00696808">
              <w:tc>
                <w:tcPr>
                  <w:tcW w:w="477" w:type="dxa"/>
                  <w:tcBorders>
                    <w:right w:val="nil"/>
                  </w:tcBorders>
                  <w:shd w:val="clear" w:color="auto" w:fill="auto"/>
                </w:tcPr>
                <w:p w:rsidR="001A059F" w:rsidRPr="001A059F" w:rsidRDefault="001A059F" w:rsidP="001A059F">
                  <w:pPr>
                    <w:pStyle w:val="BodyText"/>
                    <w:jc w:val="center"/>
                    <w:rPr>
                      <w:rFonts w:cs="Arial"/>
                      <w:b/>
                      <w:color w:val="000000"/>
                    </w:rPr>
                  </w:pPr>
                  <w:r w:rsidRPr="001A059F">
                    <w:rPr>
                      <w:rFonts w:cs="Arial"/>
                      <w:b/>
                      <w:color w:val="000000"/>
                    </w:rPr>
                    <w:t>7</w:t>
                  </w:r>
                </w:p>
                <w:p w:rsidR="001A059F" w:rsidRPr="001A059F" w:rsidRDefault="001A059F" w:rsidP="001A059F">
                  <w:pPr>
                    <w:ind w:left="284"/>
                    <w:rPr>
                      <w:rFonts w:ascii="Arial" w:hAnsi="Arial" w:cs="Arial"/>
                      <w:color w:val="000000"/>
                      <w:sz w:val="20"/>
                      <w:szCs w:val="20"/>
                      <w:lang w:val="en-NZ"/>
                    </w:rPr>
                  </w:pPr>
                </w:p>
              </w:tc>
              <w:tc>
                <w:tcPr>
                  <w:tcW w:w="8765" w:type="dxa"/>
                  <w:tcBorders>
                    <w:left w:val="nil"/>
                  </w:tcBorders>
                  <w:shd w:val="clear" w:color="auto" w:fill="auto"/>
                </w:tcPr>
                <w:p w:rsidR="001A059F" w:rsidRPr="001A059F" w:rsidRDefault="001A059F" w:rsidP="001A059F">
                  <w:pPr>
                    <w:pStyle w:val="List2"/>
                    <w:numPr>
                      <w:ilvl w:val="0"/>
                      <w:numId w:val="0"/>
                    </w:numPr>
                    <w:rPr>
                      <w:rFonts w:cs="Arial"/>
                      <w:b/>
                      <w:color w:val="000000"/>
                    </w:rPr>
                  </w:pPr>
                  <w:r w:rsidRPr="001A059F">
                    <w:rPr>
                      <w:rFonts w:cs="Arial"/>
                      <w:b/>
                      <w:color w:val="000000"/>
                    </w:rPr>
                    <w:t>Relationships:</w:t>
                  </w:r>
                </w:p>
                <w:p w:rsidR="001A059F" w:rsidRPr="001A059F" w:rsidRDefault="001A059F" w:rsidP="001A059F">
                  <w:pPr>
                    <w:pStyle w:val="BulletBodytext"/>
                    <w:tabs>
                      <w:tab w:val="clear" w:pos="360"/>
                      <w:tab w:val="clear" w:pos="540"/>
                    </w:tabs>
                    <w:ind w:left="567" w:right="0" w:hanging="567"/>
                    <w:rPr>
                      <w:rFonts w:ascii="Arial" w:hAnsi="Arial" w:cs="Arial"/>
                      <w:b/>
                      <w:color w:val="000000"/>
                      <w:sz w:val="20"/>
                    </w:rPr>
                  </w:pPr>
                  <w:r w:rsidRPr="001A059F">
                    <w:rPr>
                      <w:rFonts w:ascii="Arial" w:hAnsi="Arial" w:cs="Arial"/>
                      <w:b/>
                      <w:color w:val="000000"/>
                      <w:sz w:val="20"/>
                    </w:rPr>
                    <w:t xml:space="preserve">Internal </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Regulatory Performance and Personnel Licensing Department</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Aeronautical Services Department</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Airworthiness Department</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Operations Directorate</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Technology and Training Directorate</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Human Resources Directorate</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Commercial and Strategy Directorate</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Finance Directorate</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Head of Corporate Affairs</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Company Secretary / Solicitor</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 xml:space="preserve">Internal Auditor </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Corporate Communications Manager</w:t>
                  </w:r>
                </w:p>
                <w:p w:rsidR="001A059F" w:rsidRPr="001A059F" w:rsidRDefault="001A059F" w:rsidP="001A059F">
                  <w:pPr>
                    <w:pStyle w:val="BulletBodytext"/>
                    <w:tabs>
                      <w:tab w:val="clear" w:pos="360"/>
                      <w:tab w:val="clear" w:pos="540"/>
                    </w:tabs>
                    <w:ind w:left="567" w:right="0" w:hanging="567"/>
                    <w:rPr>
                      <w:rFonts w:ascii="Arial" w:hAnsi="Arial" w:cs="Arial"/>
                      <w:b/>
                      <w:color w:val="000000"/>
                      <w:sz w:val="20"/>
                    </w:rPr>
                  </w:pPr>
                  <w:r w:rsidRPr="001A059F">
                    <w:rPr>
                      <w:rFonts w:ascii="Arial" w:hAnsi="Arial" w:cs="Arial"/>
                      <w:b/>
                      <w:color w:val="000000"/>
                      <w:sz w:val="20"/>
                    </w:rPr>
                    <w:t>External</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individual airlines, etc</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aircraft manufacturers</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industry bodies</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Department of Transport and other State bodies, EC</w:t>
                  </w:r>
                </w:p>
                <w:p w:rsidR="001A059F" w:rsidRPr="001A059F" w:rsidRDefault="001A059F" w:rsidP="001A059F">
                  <w:pPr>
                    <w:numPr>
                      <w:ilvl w:val="0"/>
                      <w:numId w:val="1"/>
                    </w:numPr>
                    <w:spacing w:after="0" w:line="240" w:lineRule="auto"/>
                    <w:ind w:left="568" w:hanging="284"/>
                    <w:rPr>
                      <w:rFonts w:ascii="Arial" w:hAnsi="Arial" w:cs="Arial"/>
                      <w:color w:val="000000"/>
                      <w:sz w:val="20"/>
                      <w:szCs w:val="20"/>
                    </w:rPr>
                  </w:pPr>
                  <w:r w:rsidRPr="001A059F">
                    <w:rPr>
                      <w:rFonts w:ascii="Arial" w:hAnsi="Arial" w:cs="Arial"/>
                      <w:color w:val="000000"/>
                      <w:sz w:val="20"/>
                      <w:szCs w:val="20"/>
                    </w:rPr>
                    <w:t>Other civil aviation authorities and appropriate international organisations (ICAO, EASA, etc).</w:t>
                  </w:r>
                </w:p>
                <w:p w:rsidR="001A059F" w:rsidRPr="001A059F" w:rsidRDefault="001A059F" w:rsidP="001A059F">
                  <w:pPr>
                    <w:ind w:left="284"/>
                    <w:rPr>
                      <w:rFonts w:ascii="Arial" w:hAnsi="Arial" w:cs="Arial"/>
                      <w:color w:val="000000"/>
                      <w:sz w:val="20"/>
                      <w:szCs w:val="20"/>
                      <w:lang w:val="en-NZ"/>
                    </w:rPr>
                  </w:pPr>
                </w:p>
              </w:tc>
            </w:tr>
          </w:tbl>
          <w:p w:rsidR="001A059F" w:rsidRPr="001A059F" w:rsidRDefault="001A059F" w:rsidP="001A059F">
            <w:pPr>
              <w:overflowPunct w:val="0"/>
              <w:autoSpaceDE w:val="0"/>
              <w:autoSpaceDN w:val="0"/>
              <w:adjustRightInd w:val="0"/>
              <w:spacing w:before="120" w:after="120" w:line="240" w:lineRule="auto"/>
              <w:ind w:left="284" w:hanging="284"/>
              <w:jc w:val="both"/>
              <w:textAlignment w:val="baseline"/>
              <w:rPr>
                <w:rFonts w:ascii="Arial" w:eastAsia="Times New Roman" w:hAnsi="Arial" w:cs="Arial"/>
                <w:szCs w:val="20"/>
                <w:lang w:val="en-NZ"/>
              </w:rPr>
            </w:pPr>
          </w:p>
        </w:tc>
      </w:tr>
      <w:tr w:rsidR="001A059F" w:rsidRPr="00390DF3" w:rsidTr="001A059F">
        <w:tc>
          <w:tcPr>
            <w:tcW w:w="477" w:type="dxa"/>
            <w:gridSpan w:val="2"/>
            <w:tcBorders>
              <w:bottom w:val="nil"/>
              <w:right w:val="nil"/>
            </w:tcBorders>
            <w:shd w:val="clear" w:color="auto" w:fill="auto"/>
          </w:tcPr>
          <w:p w:rsidR="001A059F" w:rsidRDefault="001A059F" w:rsidP="00696808">
            <w:pPr>
              <w:ind w:left="284"/>
              <w:rPr>
                <w:rFonts w:ascii="Arial" w:hAnsi="Arial" w:cs="Arial"/>
                <w:color w:val="99CC00"/>
                <w:lang w:val="en-NZ"/>
              </w:rPr>
            </w:pPr>
          </w:p>
          <w:p w:rsidR="001A059F" w:rsidRPr="00390DF3" w:rsidRDefault="001A059F" w:rsidP="00696808">
            <w:pPr>
              <w:ind w:left="284"/>
              <w:rPr>
                <w:rFonts w:ascii="Arial" w:hAnsi="Arial" w:cs="Arial"/>
                <w:color w:val="99CC00"/>
                <w:lang w:val="en-NZ"/>
              </w:rPr>
            </w:pPr>
          </w:p>
        </w:tc>
        <w:tc>
          <w:tcPr>
            <w:tcW w:w="8765" w:type="dxa"/>
            <w:gridSpan w:val="4"/>
            <w:tcBorders>
              <w:left w:val="nil"/>
              <w:bottom w:val="nil"/>
            </w:tcBorders>
            <w:shd w:val="clear" w:color="auto" w:fill="auto"/>
          </w:tcPr>
          <w:p w:rsidR="001A059F" w:rsidRPr="00D3667B" w:rsidRDefault="001A059F" w:rsidP="00D3667B">
            <w:pPr>
              <w:pStyle w:val="List2"/>
              <w:numPr>
                <w:ilvl w:val="0"/>
                <w:numId w:val="0"/>
              </w:numPr>
              <w:rPr>
                <w:rFonts w:cs="Arial"/>
                <w:b/>
              </w:rPr>
            </w:pPr>
          </w:p>
          <w:p w:rsidR="001A059F" w:rsidRPr="001A059F" w:rsidRDefault="001A059F" w:rsidP="00696808">
            <w:pPr>
              <w:ind w:left="284"/>
              <w:rPr>
                <w:rFonts w:ascii="Arial" w:hAnsi="Arial" w:cs="Arial"/>
                <w:sz w:val="20"/>
                <w:szCs w:val="20"/>
              </w:rPr>
            </w:pPr>
          </w:p>
          <w:p w:rsidR="001A059F" w:rsidRDefault="001A059F" w:rsidP="00696808">
            <w:pPr>
              <w:ind w:left="284"/>
              <w:rPr>
                <w:rFonts w:ascii="Arial" w:hAnsi="Arial" w:cs="Arial"/>
                <w:color w:val="99CC00"/>
                <w:sz w:val="20"/>
                <w:szCs w:val="20"/>
                <w:lang w:val="en-NZ"/>
              </w:rPr>
            </w:pPr>
          </w:p>
          <w:p w:rsidR="00D3667B" w:rsidRDefault="00D3667B" w:rsidP="00696808">
            <w:pPr>
              <w:ind w:left="284"/>
              <w:rPr>
                <w:rFonts w:ascii="Arial" w:hAnsi="Arial" w:cs="Arial"/>
                <w:color w:val="99CC00"/>
                <w:sz w:val="20"/>
                <w:szCs w:val="20"/>
                <w:lang w:val="en-NZ"/>
              </w:rPr>
            </w:pPr>
          </w:p>
          <w:p w:rsidR="00D3667B" w:rsidRPr="001A059F" w:rsidRDefault="00D3667B" w:rsidP="00696808">
            <w:pPr>
              <w:ind w:left="284"/>
              <w:rPr>
                <w:rFonts w:ascii="Arial" w:hAnsi="Arial" w:cs="Arial"/>
                <w:color w:val="99CC00"/>
                <w:sz w:val="20"/>
                <w:szCs w:val="20"/>
                <w:lang w:val="en-NZ"/>
              </w:rPr>
            </w:pPr>
            <w:bookmarkStart w:id="0" w:name="_GoBack"/>
            <w:bookmarkEnd w:id="0"/>
          </w:p>
          <w:tbl>
            <w:tblPr>
              <w:tblW w:w="0" w:type="auto"/>
              <w:tblBorders>
                <w:insideV w:val="single" w:sz="4" w:space="0" w:color="auto"/>
              </w:tblBorders>
              <w:tblLook w:val="01E0" w:firstRow="1" w:lastRow="1" w:firstColumn="1" w:lastColumn="1" w:noHBand="0" w:noVBand="0"/>
            </w:tblPr>
            <w:tblGrid>
              <w:gridCol w:w="8492"/>
            </w:tblGrid>
            <w:tr w:rsidR="001A059F" w:rsidRPr="001A059F" w:rsidTr="00696808">
              <w:tc>
                <w:tcPr>
                  <w:tcW w:w="8765" w:type="dxa"/>
                  <w:tcBorders>
                    <w:left w:val="nil"/>
                    <w:bottom w:val="nil"/>
                  </w:tcBorders>
                  <w:shd w:val="clear" w:color="auto" w:fill="auto"/>
                </w:tcPr>
                <w:p w:rsidR="001A059F" w:rsidRPr="001A059F" w:rsidRDefault="001A059F" w:rsidP="001A059F">
                  <w:pPr>
                    <w:pStyle w:val="List2"/>
                    <w:numPr>
                      <w:ilvl w:val="0"/>
                      <w:numId w:val="0"/>
                    </w:numPr>
                    <w:rPr>
                      <w:rFonts w:cs="Arial"/>
                      <w:b/>
                    </w:rPr>
                  </w:pPr>
                  <w:r w:rsidRPr="001A059F">
                    <w:rPr>
                      <w:rFonts w:cs="Arial"/>
                      <w:b/>
                    </w:rPr>
                    <w:lastRenderedPageBreak/>
                    <w:t>KSE Requirements:</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Minimum of 5 years as a civil aviation safety regulator (may be reduced at the Discretion of the Director following overall consideration of attributes and qualifications); and</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 xml:space="preserve">At least 15 </w:t>
                  </w:r>
                  <w:proofErr w:type="spellStart"/>
                  <w:r w:rsidRPr="001A059F">
                    <w:rPr>
                      <w:rFonts w:ascii="Arial" w:hAnsi="Arial" w:cs="Arial"/>
                      <w:sz w:val="20"/>
                    </w:rPr>
                    <w:t>years experience</w:t>
                  </w:r>
                  <w:proofErr w:type="spellEnd"/>
                  <w:r w:rsidRPr="001A059F">
                    <w:rPr>
                      <w:rFonts w:ascii="Arial" w:hAnsi="Arial" w:cs="Arial"/>
                      <w:sz w:val="20"/>
                    </w:rPr>
                    <w:t xml:space="preserve"> as a pilot including:</w:t>
                  </w:r>
                </w:p>
                <w:p w:rsidR="001A059F" w:rsidRPr="001A059F" w:rsidRDefault="001A059F" w:rsidP="001A059F">
                  <w:pPr>
                    <w:numPr>
                      <w:ilvl w:val="0"/>
                      <w:numId w:val="1"/>
                    </w:numPr>
                    <w:spacing w:after="0" w:line="240" w:lineRule="auto"/>
                    <w:ind w:left="568" w:hanging="284"/>
                    <w:rPr>
                      <w:rFonts w:ascii="Arial" w:hAnsi="Arial" w:cs="Arial"/>
                      <w:sz w:val="20"/>
                      <w:szCs w:val="20"/>
                    </w:rPr>
                  </w:pPr>
                  <w:r w:rsidRPr="001A059F">
                    <w:rPr>
                      <w:rFonts w:ascii="Arial" w:hAnsi="Arial" w:cs="Arial"/>
                      <w:sz w:val="20"/>
                      <w:szCs w:val="20"/>
                    </w:rPr>
                    <w:t>significant experience as pilot-in-command of transport category aircraft;</w:t>
                  </w:r>
                </w:p>
                <w:p w:rsidR="001A059F" w:rsidRPr="001A059F" w:rsidRDefault="001A059F" w:rsidP="001A059F">
                  <w:pPr>
                    <w:numPr>
                      <w:ilvl w:val="0"/>
                      <w:numId w:val="1"/>
                    </w:numPr>
                    <w:spacing w:after="0" w:line="240" w:lineRule="auto"/>
                    <w:ind w:left="568" w:hanging="284"/>
                    <w:rPr>
                      <w:rFonts w:ascii="Arial" w:hAnsi="Arial" w:cs="Arial"/>
                      <w:sz w:val="20"/>
                      <w:szCs w:val="20"/>
                    </w:rPr>
                  </w:pPr>
                  <w:r w:rsidRPr="001A059F">
                    <w:rPr>
                      <w:rFonts w:ascii="Arial" w:hAnsi="Arial" w:cs="Arial"/>
                      <w:sz w:val="20"/>
                      <w:szCs w:val="20"/>
                    </w:rPr>
                    <w:t>significant experience in international operations;</w:t>
                  </w:r>
                </w:p>
                <w:p w:rsidR="001A059F" w:rsidRPr="001A059F" w:rsidRDefault="001A059F" w:rsidP="001A059F">
                  <w:pPr>
                    <w:numPr>
                      <w:ilvl w:val="0"/>
                      <w:numId w:val="1"/>
                    </w:numPr>
                    <w:spacing w:after="0" w:line="240" w:lineRule="auto"/>
                    <w:ind w:left="568" w:hanging="284"/>
                    <w:rPr>
                      <w:rFonts w:ascii="Arial" w:hAnsi="Arial" w:cs="Arial"/>
                      <w:sz w:val="20"/>
                      <w:szCs w:val="20"/>
                    </w:rPr>
                  </w:pPr>
                  <w:r w:rsidRPr="001A059F">
                    <w:rPr>
                      <w:rFonts w:ascii="Arial" w:hAnsi="Arial" w:cs="Arial"/>
                      <w:sz w:val="20"/>
                      <w:szCs w:val="20"/>
                    </w:rPr>
                    <w:t>significant experience as a check captain, flight instructor or flight examiner or equivalent.</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Excellent understanding of aviation safety management systems.</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A thorough knowledge of Irish, EU and international safety regulatory laws and standards.</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Experience of managing technical personnel.</w:t>
                  </w:r>
                </w:p>
                <w:p w:rsidR="001A059F" w:rsidRPr="001A059F" w:rsidRDefault="001A059F" w:rsidP="001A059F">
                  <w:pPr>
                    <w:pStyle w:val="BulletBodytext"/>
                    <w:tabs>
                      <w:tab w:val="clear" w:pos="360"/>
                      <w:tab w:val="clear" w:pos="540"/>
                    </w:tabs>
                    <w:ind w:left="284" w:right="0" w:hanging="284"/>
                    <w:rPr>
                      <w:rFonts w:ascii="Arial" w:hAnsi="Arial" w:cs="Arial"/>
                      <w:sz w:val="20"/>
                    </w:rPr>
                  </w:pPr>
                  <w:r w:rsidRPr="001A059F">
                    <w:rPr>
                      <w:rFonts w:ascii="Arial" w:hAnsi="Arial" w:cs="Arial"/>
                      <w:sz w:val="20"/>
                    </w:rPr>
                    <w:t xml:space="preserve">An understanding of the framework of international organisations with which the Directorate works including, ICAO, EASA and EC. </w:t>
                  </w:r>
                </w:p>
                <w:p w:rsidR="001A059F" w:rsidRPr="001A059F" w:rsidRDefault="001A059F" w:rsidP="001A059F">
                  <w:pPr>
                    <w:overflowPunct w:val="0"/>
                    <w:autoSpaceDE w:val="0"/>
                    <w:autoSpaceDN w:val="0"/>
                    <w:adjustRightInd w:val="0"/>
                    <w:ind w:left="57"/>
                    <w:textAlignment w:val="baseline"/>
                    <w:rPr>
                      <w:rFonts w:ascii="Arial" w:hAnsi="Arial" w:cs="Arial"/>
                      <w:color w:val="99CC00"/>
                      <w:sz w:val="20"/>
                      <w:szCs w:val="20"/>
                      <w:lang w:val="en-NZ"/>
                    </w:rPr>
                  </w:pPr>
                </w:p>
              </w:tc>
            </w:tr>
            <w:tr w:rsidR="001A059F" w:rsidRPr="001A059F" w:rsidTr="00696808">
              <w:tblPrEx>
                <w:tblBorders>
                  <w:top w:val="single" w:sz="4" w:space="0" w:color="auto"/>
                  <w:left w:val="single" w:sz="4" w:space="0" w:color="auto"/>
                  <w:bottom w:val="single" w:sz="4" w:space="0" w:color="auto"/>
                  <w:right w:val="single" w:sz="4" w:space="0" w:color="auto"/>
                  <w:insideH w:val="single" w:sz="4" w:space="0" w:color="auto"/>
                </w:tblBorders>
              </w:tblPrEx>
              <w:tc>
                <w:tcPr>
                  <w:tcW w:w="8765" w:type="dxa"/>
                  <w:tcBorders>
                    <w:top w:val="nil"/>
                    <w:left w:val="nil"/>
                    <w:bottom w:val="nil"/>
                    <w:right w:val="nil"/>
                  </w:tcBorders>
                  <w:shd w:val="clear" w:color="auto" w:fill="auto"/>
                </w:tcPr>
                <w:p w:rsidR="001A059F" w:rsidRPr="001A059F" w:rsidRDefault="001A059F" w:rsidP="001A059F">
                  <w:pPr>
                    <w:pStyle w:val="BulletBodytext"/>
                    <w:numPr>
                      <w:ilvl w:val="0"/>
                      <w:numId w:val="0"/>
                    </w:numPr>
                    <w:tabs>
                      <w:tab w:val="clear" w:pos="540"/>
                    </w:tabs>
                    <w:ind w:right="0"/>
                    <w:rPr>
                      <w:rFonts w:ascii="Arial" w:hAnsi="Arial" w:cs="Arial"/>
                      <w:color w:val="000000"/>
                      <w:sz w:val="20"/>
                    </w:rPr>
                  </w:pPr>
                  <w:r w:rsidRPr="001A059F">
                    <w:rPr>
                      <w:rFonts w:ascii="Arial" w:hAnsi="Arial" w:cs="Arial"/>
                      <w:b/>
                      <w:sz w:val="20"/>
                      <w:lang w:val="en-GB" w:eastAsia="en-IE"/>
                    </w:rPr>
                    <w:t xml:space="preserve">THIS JOB DESCRIPTION IS NOT EXHAUSTIVE. OTHER ITEMS MAY BE </w:t>
                  </w:r>
                  <w:proofErr w:type="gramStart"/>
                  <w:r w:rsidRPr="001A059F">
                    <w:rPr>
                      <w:rFonts w:ascii="Arial" w:hAnsi="Arial" w:cs="Arial"/>
                      <w:b/>
                      <w:sz w:val="20"/>
                      <w:lang w:val="en-GB" w:eastAsia="en-IE"/>
                    </w:rPr>
                    <w:t>ADDED</w:t>
                  </w:r>
                  <w:proofErr w:type="gramEnd"/>
                  <w:r w:rsidRPr="001A059F">
                    <w:rPr>
                      <w:rFonts w:ascii="Arial" w:hAnsi="Arial" w:cs="Arial"/>
                      <w:b/>
                      <w:sz w:val="20"/>
                      <w:lang w:val="en-GB" w:eastAsia="en-IE"/>
                    </w:rPr>
                    <w:t xml:space="preserve"> OR DUTIES VARIED FROM TIME TO TIME AT THE DISCRETION OF DIRECTOR SAFETY REGULATION.</w:t>
                  </w:r>
                </w:p>
              </w:tc>
            </w:tr>
          </w:tbl>
          <w:p w:rsidR="001A059F" w:rsidRPr="001A059F" w:rsidRDefault="001A059F" w:rsidP="00696808">
            <w:pPr>
              <w:ind w:left="284"/>
              <w:rPr>
                <w:rFonts w:ascii="Arial" w:hAnsi="Arial" w:cs="Arial"/>
                <w:color w:val="99CC00"/>
                <w:sz w:val="20"/>
                <w:szCs w:val="20"/>
                <w:lang w:val="en-NZ"/>
              </w:rPr>
            </w:pPr>
          </w:p>
        </w:tc>
      </w:tr>
    </w:tbl>
    <w:p w:rsidR="0012328F" w:rsidRDefault="0012328F"/>
    <w:sectPr w:rsidR="00123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AAF"/>
    <w:multiLevelType w:val="singleLevel"/>
    <w:tmpl w:val="6E0AF456"/>
    <w:lvl w:ilvl="0">
      <w:start w:val="2"/>
      <w:numFmt w:val="bullet"/>
      <w:lvlText w:val="-"/>
      <w:lvlJc w:val="left"/>
      <w:pPr>
        <w:ind w:left="720" w:hanging="360"/>
      </w:pPr>
      <w:rPr>
        <w:rFonts w:hint="default"/>
      </w:rPr>
    </w:lvl>
  </w:abstractNum>
  <w:abstractNum w:abstractNumId="1" w15:restartNumberingAfterBreak="0">
    <w:nsid w:val="4EAE3B81"/>
    <w:multiLevelType w:val="hybridMultilevel"/>
    <w:tmpl w:val="56CC56D2"/>
    <w:lvl w:ilvl="0" w:tplc="25743546">
      <w:start w:val="1"/>
      <w:numFmt w:val="bullet"/>
      <w:pStyle w:val="BulletBodytext"/>
      <w:lvlText w:val=""/>
      <w:lvlJc w:val="left"/>
      <w:pPr>
        <w:tabs>
          <w:tab w:val="num" w:pos="360"/>
        </w:tabs>
        <w:ind w:left="360" w:hanging="360"/>
      </w:pPr>
      <w:rPr>
        <w:rFonts w:ascii="Symbol" w:hAnsi="Symbol" w:hint="default"/>
        <w:color w:val="000000"/>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EB4FEFA">
      <w:numFmt w:val="bullet"/>
      <w:lvlText w:val="•"/>
      <w:lvlJc w:val="left"/>
      <w:pPr>
        <w:ind w:left="3240" w:hanging="720"/>
      </w:pPr>
      <w:rPr>
        <w:rFonts w:ascii="Arial" w:eastAsia="Times New Roman" w:hAnsi="Arial"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EB0394"/>
    <w:multiLevelType w:val="hybridMultilevel"/>
    <w:tmpl w:val="49A49A4E"/>
    <w:lvl w:ilvl="0" w:tplc="E2C2BA88">
      <w:start w:val="1"/>
      <w:numFmt w:val="lowerRoman"/>
      <w:pStyle w:val="List2"/>
      <w:lvlText w:val="%1)"/>
      <w:lvlJc w:val="left"/>
      <w:pPr>
        <w:tabs>
          <w:tab w:val="num" w:pos="1701"/>
        </w:tabs>
        <w:ind w:left="1701" w:hanging="283"/>
      </w:pPr>
      <w:rPr>
        <w:rFonts w:hint="default"/>
      </w:rPr>
    </w:lvl>
    <w:lvl w:ilvl="1" w:tplc="969EB068">
      <w:start w:val="1"/>
      <w:numFmt w:val="bullet"/>
      <w:lvlText w:val=""/>
      <w:lvlJc w:val="left"/>
      <w:pPr>
        <w:tabs>
          <w:tab w:val="num" w:pos="1985"/>
        </w:tabs>
        <w:ind w:left="1985" w:hanging="284"/>
      </w:pPr>
      <w:rPr>
        <w:rFonts w:ascii="Symbol" w:hAnsi="Symbol" w:hint="default"/>
      </w:rPr>
    </w:lvl>
    <w:lvl w:ilvl="2" w:tplc="35A45342" w:tentative="1">
      <w:start w:val="1"/>
      <w:numFmt w:val="lowerRoman"/>
      <w:lvlText w:val="%3."/>
      <w:lvlJc w:val="right"/>
      <w:pPr>
        <w:tabs>
          <w:tab w:val="num" w:pos="2160"/>
        </w:tabs>
        <w:ind w:left="2160" w:hanging="180"/>
      </w:pPr>
    </w:lvl>
    <w:lvl w:ilvl="3" w:tplc="94F01FB2" w:tentative="1">
      <w:start w:val="1"/>
      <w:numFmt w:val="decimal"/>
      <w:lvlText w:val="%4."/>
      <w:lvlJc w:val="left"/>
      <w:pPr>
        <w:tabs>
          <w:tab w:val="num" w:pos="2880"/>
        </w:tabs>
        <w:ind w:left="2880" w:hanging="360"/>
      </w:pPr>
    </w:lvl>
    <w:lvl w:ilvl="4" w:tplc="37CE5680" w:tentative="1">
      <w:start w:val="1"/>
      <w:numFmt w:val="lowerLetter"/>
      <w:lvlText w:val="%5."/>
      <w:lvlJc w:val="left"/>
      <w:pPr>
        <w:tabs>
          <w:tab w:val="num" w:pos="3600"/>
        </w:tabs>
        <w:ind w:left="3600" w:hanging="360"/>
      </w:pPr>
    </w:lvl>
    <w:lvl w:ilvl="5" w:tplc="EBA6F45A" w:tentative="1">
      <w:start w:val="1"/>
      <w:numFmt w:val="lowerRoman"/>
      <w:lvlText w:val="%6."/>
      <w:lvlJc w:val="right"/>
      <w:pPr>
        <w:tabs>
          <w:tab w:val="num" w:pos="4320"/>
        </w:tabs>
        <w:ind w:left="4320" w:hanging="180"/>
      </w:pPr>
    </w:lvl>
    <w:lvl w:ilvl="6" w:tplc="D94603B0" w:tentative="1">
      <w:start w:val="1"/>
      <w:numFmt w:val="decimal"/>
      <w:lvlText w:val="%7."/>
      <w:lvlJc w:val="left"/>
      <w:pPr>
        <w:tabs>
          <w:tab w:val="num" w:pos="5040"/>
        </w:tabs>
        <w:ind w:left="5040" w:hanging="360"/>
      </w:pPr>
    </w:lvl>
    <w:lvl w:ilvl="7" w:tplc="D30036C8" w:tentative="1">
      <w:start w:val="1"/>
      <w:numFmt w:val="lowerLetter"/>
      <w:lvlText w:val="%8."/>
      <w:lvlJc w:val="left"/>
      <w:pPr>
        <w:tabs>
          <w:tab w:val="num" w:pos="5760"/>
        </w:tabs>
        <w:ind w:left="5760" w:hanging="360"/>
      </w:pPr>
    </w:lvl>
    <w:lvl w:ilvl="8" w:tplc="F1E69DC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9F"/>
    <w:rsid w:val="0012328F"/>
    <w:rsid w:val="001A059F"/>
    <w:rsid w:val="004D112F"/>
    <w:rsid w:val="007B1CDF"/>
    <w:rsid w:val="00D3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5D27"/>
  <w15:chartTrackingRefBased/>
  <w15:docId w15:val="{4EF4C0D3-C764-43F9-B443-5A2653FF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next w:val="BodyText"/>
    <w:rsid w:val="001A059F"/>
    <w:pPr>
      <w:numPr>
        <w:numId w:val="2"/>
      </w:numPr>
      <w:spacing w:after="60" w:line="240" w:lineRule="auto"/>
    </w:pPr>
    <w:rPr>
      <w:rFonts w:ascii="Arial" w:eastAsia="Times New Roman" w:hAnsi="Arial" w:cs="Times New Roman"/>
      <w:sz w:val="20"/>
      <w:szCs w:val="20"/>
      <w:lang w:eastAsia="en-IE"/>
    </w:rPr>
  </w:style>
  <w:style w:type="paragraph" w:styleId="BodyText">
    <w:name w:val="Body Text"/>
    <w:basedOn w:val="Normal"/>
    <w:link w:val="BodyTextChar"/>
    <w:rsid w:val="001A059F"/>
    <w:pPr>
      <w:tabs>
        <w:tab w:val="left" w:pos="-5812"/>
      </w:tabs>
      <w:spacing w:after="0" w:line="240" w:lineRule="auto"/>
    </w:pPr>
    <w:rPr>
      <w:rFonts w:ascii="Arial" w:eastAsia="Times New Roman" w:hAnsi="Arial" w:cs="Times New Roman"/>
      <w:sz w:val="20"/>
      <w:szCs w:val="20"/>
      <w:lang w:eastAsia="en-IE"/>
    </w:rPr>
  </w:style>
  <w:style w:type="character" w:customStyle="1" w:styleId="BodyTextChar">
    <w:name w:val="Body Text Char"/>
    <w:basedOn w:val="DefaultParagraphFont"/>
    <w:link w:val="BodyText"/>
    <w:rsid w:val="001A059F"/>
    <w:rPr>
      <w:rFonts w:ascii="Arial" w:eastAsia="Times New Roman" w:hAnsi="Arial" w:cs="Times New Roman"/>
      <w:sz w:val="20"/>
      <w:szCs w:val="20"/>
      <w:lang w:eastAsia="en-IE"/>
    </w:rPr>
  </w:style>
  <w:style w:type="paragraph" w:customStyle="1" w:styleId="BulletBodytext">
    <w:name w:val="BulletBodytext"/>
    <w:basedOn w:val="Normal"/>
    <w:rsid w:val="001A059F"/>
    <w:pPr>
      <w:numPr>
        <w:numId w:val="3"/>
      </w:numPr>
      <w:tabs>
        <w:tab w:val="left" w:pos="540"/>
      </w:tabs>
      <w:overflowPunct w:val="0"/>
      <w:autoSpaceDE w:val="0"/>
      <w:autoSpaceDN w:val="0"/>
      <w:adjustRightInd w:val="0"/>
      <w:spacing w:before="120" w:after="120" w:line="240" w:lineRule="auto"/>
      <w:ind w:right="-432"/>
      <w:jc w:val="both"/>
      <w:textAlignment w:val="baseline"/>
    </w:pPr>
    <w:rPr>
      <w:rFonts w:ascii="Tahoma" w:eastAsia="Times New Roman" w:hAnsi="Tahoma" w:cs="Times New Roman"/>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McCRANN Pearse</dc:creator>
  <cp:keywords/>
  <dc:description/>
  <cp:lastModifiedBy>LIGGETT Cliona</cp:lastModifiedBy>
  <cp:revision>4</cp:revision>
  <dcterms:created xsi:type="dcterms:W3CDTF">2019-07-01T15:11:00Z</dcterms:created>
  <dcterms:modified xsi:type="dcterms:W3CDTF">2019-07-02T10:59:00Z</dcterms:modified>
</cp:coreProperties>
</file>